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Katedra výtvarné kultury PF UJEP v Ústí nad Labem</w:t>
        <w:tab/>
        <w:tab/>
        <w:tab/>
        <w:tab/>
        <w:tab/>
        <w:t xml:space="preserve"> ZS 2023/2024</w:t>
      </w:r>
    </w:p>
    <w:p w:rsidR="00000000" w:rsidDel="00000000" w:rsidP="00000000" w:rsidRDefault="00000000" w:rsidRPr="00000000" w14:paraId="0000000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Vyučující:</w:t>
      </w:r>
      <w:r w:rsidDel="00000000" w:rsidR="00000000" w:rsidRPr="00000000">
        <w:rPr>
          <w:sz w:val="18"/>
          <w:szCs w:val="18"/>
          <w:rtl w:val="0"/>
        </w:rPr>
        <w:t xml:space="preserve"> Mgr. Patricie Bezděková, patricie.bezdekova.cz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Název předmětu: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Úvod do práce s grafickými editory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Kód předmětu:</w:t>
      </w:r>
      <w:r w:rsidDel="00000000" w:rsidR="00000000" w:rsidRPr="00000000">
        <w:rPr>
          <w:sz w:val="18"/>
          <w:szCs w:val="18"/>
          <w:rtl w:val="0"/>
        </w:rPr>
        <w:t xml:space="preserve"> KVV/7110, KVV/7012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Způsob zakončení: </w:t>
      </w:r>
      <w:r w:rsidDel="00000000" w:rsidR="00000000" w:rsidRPr="00000000">
        <w:rPr>
          <w:sz w:val="18"/>
          <w:szCs w:val="18"/>
          <w:rtl w:val="0"/>
        </w:rPr>
        <w:t xml:space="preserve">Zápočet</w:t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Počet kreditů</w:t>
      </w:r>
      <w:r w:rsidDel="00000000" w:rsidR="00000000" w:rsidRPr="00000000">
        <w:rPr>
          <w:sz w:val="18"/>
          <w:szCs w:val="18"/>
          <w:rtl w:val="0"/>
        </w:rPr>
        <w:t xml:space="preserve">: 3</w:t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Rozsah hodin: </w:t>
      </w:r>
      <w:r w:rsidDel="00000000" w:rsidR="00000000" w:rsidRPr="00000000">
        <w:rPr>
          <w:sz w:val="18"/>
          <w:szCs w:val="18"/>
          <w:rtl w:val="0"/>
        </w:rPr>
        <w:t xml:space="preserve">Přednáška 1 [HOD/TYD], Cvičení 1 [HOD/TYD]</w:t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Obecný charakter a cíle předmětu:</w:t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Student se seznámí se základy počítačové grafiky a se základy práce ve vektorovém a bitmapovém grafickém editoru. Kurz studentovi přibližuje významné kapitoly z historie a současnosti grafického designu. Student hledá nová potenciální východiska pro vlastní tvorbu i realizaci v rámci edukativního procesu. Důraz je kladen na vyjádření tvůrčí myšlenky v grafickém programu a schopnost adekvátně zvolit konkrétní editor pro vlastní tvůrčí práci. Na konkrétním případu (např. logo) se student prakticky seznamuje s procesem tvorby v grafickém editoru od prvotního návrhu po předtiskovou přípravu dat. </w:t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Cíle kurzu: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Specifika rastrové grafiky.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Specifika vektorové grafiky.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Grafické formáty a kompresní metody.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Barva v počítačové grafice.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Přehled dostupného grafického softwaru, jeho základní vlastnosti a funkce, výhody a nevýhody.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Volba grafického softwaru podle typu výsledného dokumentu a účelu jeho využití.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Praktikum v rastrovém editoru.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Praktikum ve vektorovém editoru.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Témata seminářů: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Úvodní seminář (seznámení se se sylabem, základními informacemi o náležitostech tiskovin, představení programů).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 do programu Adobe Photoshop.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 do programu Adobe Illustrator.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Úvod do programu Adobe InDesign.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Práce ve vybraných grafických programech dle zvoleného tématu.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Propojení zvoleného tématu a jeho ztvárnění v grafickém editoru s východisky pro edukativní proces.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Vlastní práce studenta, předtisková příprava a export.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Společné zhodnocení, odevzdání podkladů k zápočtu, udílení zápočtů – odevzdání grafické práce dle vlastního tématu s návrhem na implementaci do edukativního procesu.</w:t>
      </w:r>
    </w:p>
    <w:p w:rsidR="00000000" w:rsidDel="00000000" w:rsidP="00000000" w:rsidRDefault="00000000" w:rsidRPr="00000000" w14:paraId="0000001F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Požadavky pro udělení zápočtu: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Aktivní účast v seminářích (tolerované 2 absence).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Odevzdání závěrečné práce..</w:t>
      </w:r>
    </w:p>
    <w:p w:rsidR="00000000" w:rsidDel="00000000" w:rsidP="00000000" w:rsidRDefault="00000000" w:rsidRPr="00000000" w14:paraId="0000002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Povinná literatura:</w:t>
      </w:r>
    </w:p>
    <w:p w:rsidR="00000000" w:rsidDel="00000000" w:rsidP="00000000" w:rsidRDefault="00000000" w:rsidRPr="00000000" w14:paraId="00000023">
      <w:pPr>
        <w:spacing w:after="16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GLITSCHKA, Von. </w:t>
      </w:r>
      <w:r w:rsidDel="00000000" w:rsidR="00000000" w:rsidRPr="00000000">
        <w:rPr>
          <w:i w:val="1"/>
          <w:sz w:val="18"/>
          <w:szCs w:val="18"/>
          <w:rtl w:val="0"/>
        </w:rPr>
        <w:t xml:space="preserve">Vektory: základní výcvik</w:t>
      </w:r>
      <w:r w:rsidDel="00000000" w:rsidR="00000000" w:rsidRPr="00000000">
        <w:rPr>
          <w:sz w:val="18"/>
          <w:szCs w:val="18"/>
          <w:rtl w:val="0"/>
        </w:rPr>
        <w:t xml:space="preserve">. Brno: Computer Press, 2013. ISBN 978-80-251-4129-8. </w:t>
      </w:r>
    </w:p>
    <w:p w:rsidR="00000000" w:rsidDel="00000000" w:rsidP="00000000" w:rsidRDefault="00000000" w:rsidRPr="00000000" w14:paraId="00000024">
      <w:pPr>
        <w:spacing w:after="160" w:lineRule="auto"/>
        <w:ind w:lef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Doporučená literatura:</w:t>
      </w:r>
    </w:p>
    <w:p w:rsidR="00000000" w:rsidDel="00000000" w:rsidP="00000000" w:rsidRDefault="00000000" w:rsidRPr="00000000" w14:paraId="00000025">
      <w:pPr>
        <w:spacing w:after="160"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Dabner, David. </w:t>
      </w:r>
      <w:r w:rsidDel="00000000" w:rsidR="00000000" w:rsidRPr="00000000">
        <w:rPr>
          <w:i w:val="1"/>
          <w:sz w:val="18"/>
          <w:szCs w:val="18"/>
          <w:rtl w:val="0"/>
        </w:rPr>
        <w:t xml:space="preserve">Grafický design v praxi</w:t>
      </w:r>
      <w:r w:rsidDel="00000000" w:rsidR="00000000" w:rsidRPr="00000000">
        <w:rPr>
          <w:sz w:val="18"/>
          <w:szCs w:val="18"/>
          <w:rtl w:val="0"/>
        </w:rPr>
        <w:t xml:space="preserve">. Praha: Slovart, 2004. ISBN 80-7209-597-8. </w:t>
      </w:r>
    </w:p>
    <w:p w:rsidR="00000000" w:rsidDel="00000000" w:rsidP="00000000" w:rsidRDefault="00000000" w:rsidRPr="00000000" w14:paraId="00000026">
      <w:pPr>
        <w:spacing w:after="160"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ŽÁRA, J., BENEŠ, B., FELKEL, P. </w:t>
      </w:r>
      <w:r w:rsidDel="00000000" w:rsidR="00000000" w:rsidRPr="00000000">
        <w:rPr>
          <w:i w:val="1"/>
          <w:sz w:val="18"/>
          <w:szCs w:val="18"/>
          <w:rtl w:val="0"/>
        </w:rPr>
        <w:t xml:space="preserve">Moderní počítačová grafika 2</w:t>
      </w:r>
      <w:r w:rsidDel="00000000" w:rsidR="00000000" w:rsidRPr="00000000">
        <w:rPr>
          <w:sz w:val="18"/>
          <w:szCs w:val="18"/>
          <w:rtl w:val="0"/>
        </w:rPr>
        <w:t xml:space="preserve">. Brno: Computer Press, 2005. ISBN 80-251-0454-0. </w:t>
      </w:r>
    </w:p>
    <w:p w:rsidR="00000000" w:rsidDel="00000000" w:rsidP="00000000" w:rsidRDefault="00000000" w:rsidRPr="00000000" w14:paraId="00000027">
      <w:pPr>
        <w:spacing w:after="160" w:line="240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ADAMS, Sean, Peter DAWSON, John FOSTER a Tony SEDDON. </w:t>
      </w:r>
      <w:r w:rsidDel="00000000" w:rsidR="00000000" w:rsidRPr="00000000">
        <w:rPr>
          <w:i w:val="1"/>
          <w:sz w:val="18"/>
          <w:szCs w:val="18"/>
          <w:rtl w:val="0"/>
        </w:rPr>
        <w:t xml:space="preserve">365 přikázání grafického designu: sbírka ctností i hříchů pro grafické designéry</w:t>
      </w:r>
      <w:r w:rsidDel="00000000" w:rsidR="00000000" w:rsidRPr="00000000">
        <w:rPr>
          <w:sz w:val="18"/>
          <w:szCs w:val="18"/>
          <w:rtl w:val="0"/>
        </w:rPr>
        <w:t xml:space="preserve">. Praha: Slovart, 2018. ISBN 978-80-7529-554-5.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Cb6JFQ0GO39s8xOOm47UEn00Q==">CgMxLjA4AHIhMWJJTWtsSUlmR0RhYUxESkU3cWRNRkZIekVIQjVQUG5J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