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7C" w:rsidRPr="00D807C1" w:rsidRDefault="00C0497C" w:rsidP="00C0497C">
      <w:pPr>
        <w:rPr>
          <w:rFonts w:ascii="Times New Roman" w:hAnsi="Times New Roman" w:cs="Times New Roman"/>
          <w:b/>
          <w:sz w:val="28"/>
          <w:szCs w:val="28"/>
        </w:rPr>
      </w:pPr>
      <w:r w:rsidRPr="00D807C1">
        <w:rPr>
          <w:rFonts w:ascii="Times New Roman" w:hAnsi="Times New Roman" w:cs="Times New Roman"/>
          <w:b/>
          <w:sz w:val="28"/>
          <w:szCs w:val="28"/>
        </w:rPr>
        <w:t>Výuka KTV/4257 – Aplikace sportů se zdravotním postižením</w:t>
      </w:r>
    </w:p>
    <w:p w:rsidR="00C0497C" w:rsidRPr="00D807C1" w:rsidRDefault="00C0497C" w:rsidP="00D807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C1">
        <w:rPr>
          <w:rFonts w:ascii="Times New Roman" w:hAnsi="Times New Roman" w:cs="Times New Roman"/>
          <w:b/>
          <w:sz w:val="24"/>
          <w:szCs w:val="24"/>
        </w:rPr>
        <w:t>Témata prací ke zpracování – náhrada za výstupy u kombinované formy studia</w:t>
      </w:r>
    </w:p>
    <w:p w:rsidR="00C0497C" w:rsidRPr="00D807C1" w:rsidRDefault="00C0497C" w:rsidP="00D8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97C" w:rsidRPr="00D807C1" w:rsidRDefault="00C0497C" w:rsidP="00D807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C1">
        <w:rPr>
          <w:rFonts w:ascii="Times New Roman" w:hAnsi="Times New Roman" w:cs="Times New Roman"/>
          <w:sz w:val="24"/>
          <w:szCs w:val="24"/>
        </w:rPr>
        <w:t>Student zpracuje práci ve formátu běžného textu</w:t>
      </w:r>
      <w:r w:rsidR="00AC027E">
        <w:rPr>
          <w:rFonts w:ascii="Times New Roman" w:hAnsi="Times New Roman" w:cs="Times New Roman"/>
          <w:sz w:val="24"/>
          <w:szCs w:val="24"/>
        </w:rPr>
        <w:t>, který bude doplněn funkčními odkazy na podporu, videosekvence, fotografie apod. Podmínkou je rovněž uvedení zdrojů. Použití citace podle norem APA.</w:t>
      </w:r>
      <w:r w:rsidRPr="00D807C1">
        <w:rPr>
          <w:rFonts w:ascii="Times New Roman" w:hAnsi="Times New Roman" w:cs="Times New Roman"/>
          <w:sz w:val="24"/>
          <w:szCs w:val="24"/>
        </w:rPr>
        <w:t xml:space="preserve"> Smyslem práce je podnítit snahu studenta proniknout hlouběji do řešené problematiky, přijít s neotřelými podněty dané jeho pohledem na problematiku zdravotního postižení a seskládat materiál vhodný pro přípravu ke zkoušce z předmětu. Kvalita práce bude mj. hodnocena všemi účastníky semináře, neboť prezentace – texty budou poskytnuty všem účastníkům předmětu. Z tohoto důvodu je třeba, aby práce </w:t>
      </w:r>
      <w:r w:rsidRPr="00D807C1">
        <w:rPr>
          <w:rFonts w:ascii="Times New Roman" w:hAnsi="Times New Roman" w:cs="Times New Roman"/>
          <w:b/>
          <w:sz w:val="24"/>
          <w:szCs w:val="24"/>
        </w:rPr>
        <w:t xml:space="preserve">byla odeslána vyučujícímu do </w:t>
      </w:r>
      <w:r w:rsidR="00052896">
        <w:rPr>
          <w:rFonts w:ascii="Times New Roman" w:hAnsi="Times New Roman" w:cs="Times New Roman"/>
          <w:b/>
          <w:sz w:val="24"/>
          <w:szCs w:val="24"/>
        </w:rPr>
        <w:t>30</w:t>
      </w:r>
      <w:r w:rsidRPr="00D807C1">
        <w:rPr>
          <w:rFonts w:ascii="Times New Roman" w:hAnsi="Times New Roman" w:cs="Times New Roman"/>
          <w:b/>
          <w:sz w:val="24"/>
          <w:szCs w:val="24"/>
        </w:rPr>
        <w:t xml:space="preserve">. prosince! </w:t>
      </w:r>
      <w:r w:rsidRPr="00D807C1">
        <w:rPr>
          <w:rFonts w:ascii="Times New Roman" w:hAnsi="Times New Roman" w:cs="Times New Roman"/>
          <w:sz w:val="24"/>
          <w:szCs w:val="24"/>
        </w:rPr>
        <w:t xml:space="preserve">Práce budou utříděny a přeposlány přes úložiště účastníkům semináře. </w:t>
      </w:r>
      <w:r w:rsidRPr="00D807C1">
        <w:rPr>
          <w:rFonts w:ascii="Times New Roman" w:hAnsi="Times New Roman" w:cs="Times New Roman"/>
          <w:b/>
          <w:sz w:val="24"/>
          <w:szCs w:val="24"/>
        </w:rPr>
        <w:t>Předpokladem účasti na zkoušce je včasné odevzdání práce vyučujícímu.</w:t>
      </w:r>
    </w:p>
    <w:p w:rsidR="004B3725" w:rsidRPr="00D807C1" w:rsidRDefault="004B3725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1"/>
        <w:gridCol w:w="1950"/>
        <w:gridCol w:w="6807"/>
      </w:tblGrid>
      <w:tr w:rsidR="00C0497C" w:rsidRPr="00D807C1" w:rsidTr="00FD13E6">
        <w:tc>
          <w:tcPr>
            <w:tcW w:w="531" w:type="dxa"/>
          </w:tcPr>
          <w:p w:rsidR="00C0497C" w:rsidRPr="00D807C1" w:rsidRDefault="00C0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0497C" w:rsidRPr="00D807C1" w:rsidRDefault="00C0497C" w:rsidP="00FF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7C1">
              <w:rPr>
                <w:rFonts w:ascii="Times New Roman" w:hAnsi="Times New Roman" w:cs="Times New Roman"/>
                <w:sz w:val="28"/>
                <w:szCs w:val="28"/>
              </w:rPr>
              <w:t>Jméno</w:t>
            </w:r>
          </w:p>
        </w:tc>
        <w:tc>
          <w:tcPr>
            <w:tcW w:w="6807" w:type="dxa"/>
          </w:tcPr>
          <w:p w:rsidR="00C0497C" w:rsidRPr="00D807C1" w:rsidRDefault="00C0497C" w:rsidP="00FF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7C1">
              <w:rPr>
                <w:rFonts w:ascii="Times New Roman" w:hAnsi="Times New Roman" w:cs="Times New Roman"/>
                <w:sz w:val="28"/>
                <w:szCs w:val="28"/>
              </w:rPr>
              <w:t>Téma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AUGUSTA</w:t>
            </w:r>
          </w:p>
        </w:tc>
        <w:tc>
          <w:tcPr>
            <w:tcW w:w="6807" w:type="dxa"/>
          </w:tcPr>
          <w:p w:rsidR="00FD13E6" w:rsidRPr="00D807C1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Rugby</w:t>
            </w:r>
            <w:proofErr w:type="spellEnd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 xml:space="preserve"> vozíčkářů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vAlign w:val="bottom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:rsidR="00FD13E6" w:rsidRPr="00D807C1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Běhy osob se zrakovým postižením – možnosti navigace, doprovodu, vodiče apod.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PROVINSKÝ</w:t>
            </w:r>
          </w:p>
        </w:tc>
        <w:tc>
          <w:tcPr>
            <w:tcW w:w="6807" w:type="dxa"/>
          </w:tcPr>
          <w:p w:rsidR="00FD13E6" w:rsidRPr="00D807C1" w:rsidRDefault="00FD13E6" w:rsidP="0025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Návody na použití psychomotorického padáku u osob na vozíku</w:t>
            </w:r>
            <w:r w:rsidR="00D042DA">
              <w:rPr>
                <w:rFonts w:ascii="Times New Roman" w:hAnsi="Times New Roman" w:cs="Times New Roman"/>
                <w:sz w:val="24"/>
                <w:szCs w:val="24"/>
              </w:rPr>
              <w:t xml:space="preserve"> – rovněž praktický výstup</w:t>
            </w:r>
            <w:bookmarkStart w:id="0" w:name="_GoBack"/>
            <w:bookmarkEnd w:id="0"/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vAlign w:val="bottom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:rsidR="00FD13E6" w:rsidRPr="00D807C1" w:rsidRDefault="00FD13E6" w:rsidP="0025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Handcykling</w:t>
            </w:r>
            <w:proofErr w:type="spellEnd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 xml:space="preserve"> – systém soutěží a klasifikací, systém organizačního zabezpečení 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BENÍŠKOVÁ</w:t>
            </w:r>
          </w:p>
        </w:tc>
        <w:tc>
          <w:tcPr>
            <w:tcW w:w="6807" w:type="dxa"/>
          </w:tcPr>
          <w:p w:rsidR="00FD13E6" w:rsidRPr="00D807C1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Sitting</w:t>
            </w:r>
            <w:proofErr w:type="spellEnd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voleyball</w:t>
            </w:r>
            <w:proofErr w:type="spellEnd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 xml:space="preserve"> – volejbal sedících – pravidla, systém soutěží a klasifikací, systém organizačního zabezpečení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BROŽOVÁ</w:t>
            </w:r>
          </w:p>
        </w:tc>
        <w:tc>
          <w:tcPr>
            <w:tcW w:w="6807" w:type="dxa"/>
          </w:tcPr>
          <w:p w:rsidR="00FD13E6" w:rsidRPr="00D807C1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Goalball</w:t>
            </w:r>
            <w:proofErr w:type="spellEnd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 xml:space="preserve"> - pravidla, systém soutěží a klasifikací, systém organizačního zabezpečení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DRNEC</w:t>
            </w:r>
          </w:p>
        </w:tc>
        <w:tc>
          <w:tcPr>
            <w:tcW w:w="6807" w:type="dxa"/>
          </w:tcPr>
          <w:p w:rsidR="00FD13E6" w:rsidRPr="00D807C1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Parahokej</w:t>
            </w:r>
            <w:proofErr w:type="spellEnd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 xml:space="preserve"> (původně </w:t>
            </w:r>
            <w:proofErr w:type="spellStart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sledge</w:t>
            </w:r>
            <w:proofErr w:type="spellEnd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 xml:space="preserve"> hokej) - pravidla, systém soutěží a klasifikací, systém organizačního zabezpečení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BUREŠOVÁ</w:t>
            </w:r>
          </w:p>
        </w:tc>
        <w:tc>
          <w:tcPr>
            <w:tcW w:w="6807" w:type="dxa"/>
          </w:tcPr>
          <w:p w:rsidR="00FD13E6" w:rsidRPr="00D807C1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Boccia - pravidla, systém soutěží a klasifikací, systém organizačního zabezpečení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DUDEK</w:t>
            </w:r>
          </w:p>
        </w:tc>
        <w:tc>
          <w:tcPr>
            <w:tcW w:w="6807" w:type="dxa"/>
          </w:tcPr>
          <w:p w:rsidR="00FD13E6" w:rsidRPr="00D807C1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Tandemová cyklistika – možnosti, způsoby, pravidla, systém soutěží a klasifikací, systém organizačního zabezpečení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HEPÁKOVÁ</w:t>
            </w:r>
          </w:p>
        </w:tc>
        <w:tc>
          <w:tcPr>
            <w:tcW w:w="6807" w:type="dxa"/>
          </w:tcPr>
          <w:p w:rsidR="00FD13E6" w:rsidRPr="00D807C1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 xml:space="preserve">Běh na lyžích se zrakovým postižením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způsoby </w:t>
            </w: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navigace, doprovod, úloha vodiče – traséra (specifikovat možnosti)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KALABISOVÁ</w:t>
            </w:r>
          </w:p>
        </w:tc>
        <w:tc>
          <w:tcPr>
            <w:tcW w:w="6807" w:type="dxa"/>
          </w:tcPr>
          <w:p w:rsidR="00FD13E6" w:rsidRPr="00D807C1" w:rsidRDefault="00FD13E6" w:rsidP="0025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Sjezd na lyžích se zrakovým postižením – navigace, doprovod, úloha vodiče – traséra (specifikovat možnosti)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  <w:vAlign w:val="bottom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:rsidR="00FD13E6" w:rsidRPr="00D807C1" w:rsidRDefault="00FD13E6" w:rsidP="00EB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 xml:space="preserve">Žák se zdravotním postižením – tělesné ve školní </w:t>
            </w:r>
            <w:proofErr w:type="spellStart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 xml:space="preserve"> – možnosti společných aktivit s ostatními žáky 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3AA">
              <w:rPr>
                <w:rFonts w:ascii="Times New Roman" w:hAnsi="Times New Roman" w:cs="Times New Roman"/>
                <w:sz w:val="24"/>
                <w:szCs w:val="24"/>
              </w:rPr>
              <w:t>KOŘÍNEK</w:t>
            </w:r>
          </w:p>
        </w:tc>
        <w:tc>
          <w:tcPr>
            <w:tcW w:w="6807" w:type="dxa"/>
          </w:tcPr>
          <w:p w:rsidR="00FD13E6" w:rsidRPr="00D807C1" w:rsidRDefault="00FD13E6" w:rsidP="00EB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Kreistorbal</w:t>
            </w:r>
            <w:proofErr w:type="spellEnd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 xml:space="preserve"> – možnosti jeho obměn 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  <w:vAlign w:val="bottom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:rsidR="00FD13E6" w:rsidRPr="00D807C1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Možnosti kondiční přípravy u osob s tělesným postižením - posilování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KOZA</w:t>
            </w:r>
          </w:p>
        </w:tc>
        <w:tc>
          <w:tcPr>
            <w:tcW w:w="6807" w:type="dxa"/>
          </w:tcPr>
          <w:p w:rsidR="00FD13E6" w:rsidRPr="00D807C1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Jaká jsou rizika spojená s provozováním PA u osob s míšní lézí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KRAFČIK</w:t>
            </w:r>
          </w:p>
        </w:tc>
        <w:tc>
          <w:tcPr>
            <w:tcW w:w="6807" w:type="dxa"/>
          </w:tcPr>
          <w:p w:rsidR="00FD13E6" w:rsidRPr="00D807C1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Jaká jsou rizika a problémy spojené s provozováním PA u osob s amputací?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0" w:type="dxa"/>
            <w:vAlign w:val="bottom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:rsidR="00FD13E6" w:rsidRPr="00D807C1" w:rsidRDefault="00FD13E6" w:rsidP="00E5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Basketbal na vozíku - přesné znění pravidel, provoz, nácvik herních dovedností, upřesnění klasifikace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KULHAVÝ</w:t>
            </w:r>
          </w:p>
        </w:tc>
        <w:tc>
          <w:tcPr>
            <w:tcW w:w="6807" w:type="dxa"/>
          </w:tcPr>
          <w:p w:rsidR="00FD13E6" w:rsidRPr="00D807C1" w:rsidRDefault="00FD13E6" w:rsidP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E6">
              <w:rPr>
                <w:rFonts w:ascii="Times New Roman" w:hAnsi="Times New Roman" w:cs="Times New Roman"/>
                <w:sz w:val="24"/>
                <w:szCs w:val="24"/>
              </w:rPr>
              <w:t>Jaká jsou rizika a problémy spojené s provozováním PA u osob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 zrakovým postižením</w:t>
            </w:r>
            <w:r w:rsidRPr="00FD13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MEŠKO</w:t>
            </w:r>
          </w:p>
        </w:tc>
        <w:tc>
          <w:tcPr>
            <w:tcW w:w="6807" w:type="dxa"/>
          </w:tcPr>
          <w:p w:rsidR="00FD13E6" w:rsidRPr="00D807C1" w:rsidRDefault="00FD13E6" w:rsidP="00E5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Hlavní úskalí provozování PA osob hluchých a nedoslýchavých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NOVÁK Jar.</w:t>
            </w:r>
          </w:p>
        </w:tc>
        <w:tc>
          <w:tcPr>
            <w:tcW w:w="6807" w:type="dxa"/>
          </w:tcPr>
          <w:p w:rsidR="00FD13E6" w:rsidRPr="00D807C1" w:rsidRDefault="00FD13E6" w:rsidP="00E5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Hlavní úskalí a rizika provozování PA osob se zrakovým postižením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PAŘÍK</w:t>
            </w:r>
          </w:p>
        </w:tc>
        <w:tc>
          <w:tcPr>
            <w:tcW w:w="6807" w:type="dxa"/>
          </w:tcPr>
          <w:p w:rsidR="00FD13E6" w:rsidRPr="00D807C1" w:rsidRDefault="00FD13E6" w:rsidP="00E5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Hlavní úskalí a rizika provozování PA osob s mentálním postižením (snížení intelektových schopností)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PAVELKOVÁ</w:t>
            </w:r>
          </w:p>
        </w:tc>
        <w:tc>
          <w:tcPr>
            <w:tcW w:w="6807" w:type="dxa"/>
          </w:tcPr>
          <w:p w:rsidR="00FD13E6" w:rsidRPr="00D807C1" w:rsidRDefault="00FD13E6" w:rsidP="00E5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Hlavní úskalí a rizika provozování PA osob s autismem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0" w:type="dxa"/>
            <w:vAlign w:val="bottom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:rsidR="00FD13E6" w:rsidRPr="00D807C1" w:rsidRDefault="00FD13E6" w:rsidP="00E5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Hlavní úskalí provozování PA osob s amputací (mj. péče o pahýl)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PEČENKOVÁ</w:t>
            </w:r>
          </w:p>
        </w:tc>
        <w:tc>
          <w:tcPr>
            <w:tcW w:w="6807" w:type="dxa"/>
          </w:tcPr>
          <w:p w:rsidR="00FD13E6" w:rsidRPr="00D807C1" w:rsidRDefault="00FD13E6" w:rsidP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Úspěchy českých sportovců se zdravotním postižením (osobnosti)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době socialismu.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RIESOVÁ</w:t>
            </w:r>
          </w:p>
        </w:tc>
        <w:tc>
          <w:tcPr>
            <w:tcW w:w="6807" w:type="dxa"/>
          </w:tcPr>
          <w:p w:rsidR="00FD13E6" w:rsidRPr="00D807C1" w:rsidRDefault="00FD13E6" w:rsidP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Úspěchy českých sportovců se zdravotním postižením (osobnosti)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roku 1990 do roku 2015.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SMÍŠKOVÁ</w:t>
            </w:r>
          </w:p>
        </w:tc>
        <w:tc>
          <w:tcPr>
            <w:tcW w:w="6807" w:type="dxa"/>
          </w:tcPr>
          <w:p w:rsidR="00FD13E6" w:rsidRPr="00D807C1" w:rsidRDefault="00FD13E6" w:rsidP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E6">
              <w:rPr>
                <w:rFonts w:ascii="Times New Roman" w:hAnsi="Times New Roman" w:cs="Times New Roman"/>
                <w:sz w:val="24"/>
                <w:szCs w:val="24"/>
              </w:rPr>
              <w:t xml:space="preserve">Úspěchy českých sportovců se zdravotním postižením (osobnosti) od roku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FD13E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současnosti</w:t>
            </w:r>
            <w:r w:rsidRPr="00FD1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05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SZAFFNER</w:t>
            </w:r>
          </w:p>
        </w:tc>
        <w:tc>
          <w:tcPr>
            <w:tcW w:w="6807" w:type="dxa"/>
          </w:tcPr>
          <w:p w:rsidR="00FD13E6" w:rsidRPr="00D807C1" w:rsidRDefault="00FD13E6" w:rsidP="00E5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Systém organizačního zabezpečení sportu osob se zdravotním postižením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ČR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05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ŠAUR</w:t>
            </w:r>
          </w:p>
        </w:tc>
        <w:tc>
          <w:tcPr>
            <w:tcW w:w="6807" w:type="dxa"/>
          </w:tcPr>
          <w:p w:rsidR="00FD13E6" w:rsidRPr="00D807C1" w:rsidRDefault="00FD13E6" w:rsidP="00E5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Specifika plaveckých sportů osob se zdravotním postižením</w:t>
            </w:r>
            <w:r w:rsidR="00DD03AA">
              <w:rPr>
                <w:rFonts w:ascii="Times New Roman" w:hAnsi="Times New Roman" w:cs="Times New Roman"/>
                <w:sz w:val="24"/>
                <w:szCs w:val="24"/>
              </w:rPr>
              <w:t xml:space="preserve"> a klasifikace.</w:t>
            </w: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05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ŠIFALDA</w:t>
            </w:r>
          </w:p>
        </w:tc>
        <w:tc>
          <w:tcPr>
            <w:tcW w:w="6807" w:type="dxa"/>
          </w:tcPr>
          <w:p w:rsidR="00FD13E6" w:rsidRPr="00D807C1" w:rsidRDefault="00FD13E6" w:rsidP="00E5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Fotbal spastiků a fotbal osob se zrakovým postižením - pravidla, systém soutěží a klasifikací, systém organizačního zabezpečení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05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ŠŤASTNÁ</w:t>
            </w:r>
          </w:p>
        </w:tc>
        <w:tc>
          <w:tcPr>
            <w:tcW w:w="6807" w:type="dxa"/>
          </w:tcPr>
          <w:p w:rsidR="00FD13E6" w:rsidRPr="00D807C1" w:rsidRDefault="00FD13E6" w:rsidP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7C1">
              <w:rPr>
                <w:rFonts w:ascii="Times New Roman" w:hAnsi="Times New Roman" w:cs="Times New Roman"/>
                <w:sz w:val="24"/>
                <w:szCs w:val="24"/>
              </w:rPr>
              <w:t xml:space="preserve">Stávající dokumenty, legislativa – zákony, vyhlášky, nařízení provázející </w:t>
            </w:r>
            <w:proofErr w:type="spellStart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proofErr w:type="spellEnd"/>
            <w:r w:rsidRPr="00D807C1">
              <w:rPr>
                <w:rFonts w:ascii="Times New Roman" w:hAnsi="Times New Roman" w:cs="Times New Roman"/>
                <w:sz w:val="24"/>
                <w:szCs w:val="24"/>
              </w:rPr>
              <w:t xml:space="preserve"> a sport osob se zdravotním postižením v ČR (nejlépe s odkazy na webové stránky ke stažení popř. vybrané pasáže stáhnout)   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05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ŠTĚPÁNEK Jakub</w:t>
            </w:r>
          </w:p>
        </w:tc>
        <w:tc>
          <w:tcPr>
            <w:tcW w:w="6807" w:type="dxa"/>
          </w:tcPr>
          <w:p w:rsidR="00FD13E6" w:rsidRPr="00D807C1" w:rsidRDefault="00FD13E6" w:rsidP="00D8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Skok do dálky u osob se zrakovým postižením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052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ŠTRÁLOVÁ</w:t>
            </w:r>
          </w:p>
        </w:tc>
        <w:tc>
          <w:tcPr>
            <w:tcW w:w="6807" w:type="dxa"/>
          </w:tcPr>
          <w:p w:rsidR="00FD13E6" w:rsidRPr="00D807C1" w:rsidRDefault="00FD13E6" w:rsidP="00D8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Bowling lidí na vozíku</w:t>
            </w:r>
            <w:r w:rsidR="00DD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0" w:type="dxa"/>
            <w:vAlign w:val="bottom"/>
          </w:tcPr>
          <w:p w:rsidR="00FD13E6" w:rsidRPr="00052896" w:rsidRDefault="00DD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ZEMANOVÁ</w:t>
            </w:r>
          </w:p>
        </w:tc>
        <w:tc>
          <w:tcPr>
            <w:tcW w:w="6807" w:type="dxa"/>
          </w:tcPr>
          <w:p w:rsidR="00FD13E6" w:rsidRPr="00D807C1" w:rsidRDefault="00DD03AA" w:rsidP="00D8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Úpoly u osob se zrakovým postižením.</w:t>
            </w:r>
          </w:p>
        </w:tc>
      </w:tr>
      <w:tr w:rsidR="00FD13E6" w:rsidRPr="00D807C1" w:rsidTr="00FD13E6">
        <w:tc>
          <w:tcPr>
            <w:tcW w:w="531" w:type="dxa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FD13E6" w:rsidRPr="00052896" w:rsidRDefault="00FD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:rsidR="00FD13E6" w:rsidRPr="00D807C1" w:rsidRDefault="00FD13E6" w:rsidP="00D8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97C" w:rsidRPr="00D807C1" w:rsidRDefault="00C0497C">
      <w:pPr>
        <w:rPr>
          <w:rFonts w:ascii="Times New Roman" w:hAnsi="Times New Roman" w:cs="Times New Roman"/>
        </w:rPr>
      </w:pPr>
    </w:p>
    <w:p w:rsidR="00D807C1" w:rsidRPr="00D807C1" w:rsidRDefault="00D807C1">
      <w:pPr>
        <w:rPr>
          <w:rFonts w:ascii="Times New Roman" w:hAnsi="Times New Roman" w:cs="Times New Roman"/>
        </w:rPr>
      </w:pPr>
      <w:r w:rsidRPr="00D807C1">
        <w:rPr>
          <w:rFonts w:ascii="Times New Roman" w:hAnsi="Times New Roman" w:cs="Times New Roman"/>
        </w:rPr>
        <w:t>Pozn. Individuálně lze dojednat výměnu tématu, pokud je někomu téma blízké a naopak. Dejte mi však o tom informaci…</w:t>
      </w:r>
    </w:p>
    <w:p w:rsidR="00D807C1" w:rsidRPr="00D807C1" w:rsidRDefault="00D807C1">
      <w:pPr>
        <w:rPr>
          <w:rFonts w:ascii="Times New Roman" w:hAnsi="Times New Roman" w:cs="Times New Roman"/>
        </w:rPr>
      </w:pPr>
    </w:p>
    <w:p w:rsidR="00D807C1" w:rsidRPr="00D807C1" w:rsidRDefault="00D042DA">
      <w:pPr>
        <w:rPr>
          <w:rFonts w:ascii="Times New Roman" w:hAnsi="Times New Roman" w:cs="Times New Roman"/>
        </w:rPr>
      </w:pPr>
      <w:hyperlink r:id="rId5" w:history="1">
        <w:r w:rsidR="00D807C1" w:rsidRPr="00D807C1">
          <w:rPr>
            <w:rStyle w:val="Hypertextovodkaz"/>
            <w:rFonts w:ascii="Times New Roman" w:hAnsi="Times New Roman" w:cs="Times New Roman"/>
          </w:rPr>
          <w:t>Ladislav.Blaha@ujep.cz</w:t>
        </w:r>
      </w:hyperlink>
    </w:p>
    <w:p w:rsidR="00D807C1" w:rsidRPr="00D807C1" w:rsidRDefault="00D807C1">
      <w:pPr>
        <w:rPr>
          <w:rFonts w:ascii="Times New Roman" w:hAnsi="Times New Roman" w:cs="Times New Roman"/>
        </w:rPr>
      </w:pPr>
    </w:p>
    <w:p w:rsidR="00D807C1" w:rsidRDefault="00D807C1"/>
    <w:sectPr w:rsidR="00D8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7C"/>
    <w:rsid w:val="00052896"/>
    <w:rsid w:val="001A5C05"/>
    <w:rsid w:val="002557B8"/>
    <w:rsid w:val="003656ED"/>
    <w:rsid w:val="004B3725"/>
    <w:rsid w:val="00AC027E"/>
    <w:rsid w:val="00C0497C"/>
    <w:rsid w:val="00D042DA"/>
    <w:rsid w:val="00D807C1"/>
    <w:rsid w:val="00DD03AA"/>
    <w:rsid w:val="00EB6F28"/>
    <w:rsid w:val="00F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9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0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9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0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dislav.Blaha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BlahaL</dc:creator>
  <cp:lastModifiedBy>BlahaL</cp:lastModifiedBy>
  <cp:revision>2</cp:revision>
  <dcterms:created xsi:type="dcterms:W3CDTF">2024-10-03T16:04:00Z</dcterms:created>
  <dcterms:modified xsi:type="dcterms:W3CDTF">2024-10-03T16:04:00Z</dcterms:modified>
</cp:coreProperties>
</file>