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B7D8050" w:rsidR="004C6219" w:rsidRDefault="00000000">
      <w:pPr>
        <w:jc w:val="center"/>
      </w:pPr>
      <w:r>
        <w:t>Katedra výtvarné kultury PF UJEP v Ústí nad Labem | LS 202</w:t>
      </w:r>
      <w:r w:rsidR="00D248B5">
        <w:t>5</w:t>
      </w:r>
      <w:r>
        <w:t>/202</w:t>
      </w:r>
      <w:r w:rsidR="00D248B5">
        <w:t>6</w:t>
      </w:r>
      <w:r>
        <w:t xml:space="preserve"> KVV/7120 </w:t>
      </w:r>
    </w:p>
    <w:p w14:paraId="00000002" w14:textId="77777777" w:rsidR="004C6219" w:rsidRDefault="004C6219">
      <w:pPr>
        <w:jc w:val="center"/>
      </w:pPr>
    </w:p>
    <w:p w14:paraId="00000003" w14:textId="77777777" w:rsidR="004C6219" w:rsidRDefault="00000000">
      <w:pPr>
        <w:jc w:val="center"/>
      </w:pPr>
      <w:r>
        <w:t xml:space="preserve">ÚVOD DO PRÁCE S GRAFICKÝMI EDITORY 2 </w:t>
      </w:r>
    </w:p>
    <w:p w14:paraId="00000004" w14:textId="77777777" w:rsidR="004C6219" w:rsidRDefault="004C6219">
      <w:pPr>
        <w:jc w:val="center"/>
      </w:pPr>
    </w:p>
    <w:p w14:paraId="00000005" w14:textId="77777777" w:rsidR="004C6219" w:rsidRDefault="00000000">
      <w:pPr>
        <w:jc w:val="center"/>
      </w:pPr>
      <w:r>
        <w:t xml:space="preserve">MgA. Tereza Vlasáková | e: tereza.vlasakova@kaveka.cz | kancelář: CS-118 </w:t>
      </w:r>
    </w:p>
    <w:p w14:paraId="00000006" w14:textId="77777777" w:rsidR="004C6219" w:rsidRDefault="004C6219">
      <w:pPr>
        <w:jc w:val="center"/>
      </w:pPr>
    </w:p>
    <w:p w14:paraId="00000007" w14:textId="77777777" w:rsidR="004C6219" w:rsidRDefault="004C6219">
      <w:pPr>
        <w:jc w:val="center"/>
      </w:pPr>
    </w:p>
    <w:p w14:paraId="00000008" w14:textId="77777777" w:rsidR="004C6219" w:rsidRDefault="00000000">
      <w:pPr>
        <w:rPr>
          <w:b/>
          <w:bCs/>
        </w:rPr>
      </w:pPr>
      <w:r>
        <w:rPr>
          <w:b/>
          <w:bCs/>
        </w:rPr>
        <w:t>Obecný charakter a cíle předmětu:</w:t>
      </w:r>
    </w:p>
    <w:p w14:paraId="00000009" w14:textId="77777777" w:rsidR="004C6219" w:rsidRDefault="00000000">
      <w:pPr>
        <w:jc w:val="both"/>
      </w:pPr>
      <w:r>
        <w:t>Předmět navazuje na základy práce s grafickými editory a prohlubuje dovednosti studentů v bitmapových a vektorových editorech. Kurz studentům představuje významné kapitoly z historie a současnosti typografie, přičemž klade důraz na volbu a využití písma jako uměleckého a komunikačního nástroje. Studenti se učí hledat nová východiska pro vlastní tvůrčí činnost i jejich aplikaci ve vzdělávacím procesu. Prakticky se seznamují s komplexním procesem tvorby grafických návrhů od prvotního konceptu až po předtiskovou úpravu.</w:t>
      </w:r>
    </w:p>
    <w:p w14:paraId="0000000A" w14:textId="77777777" w:rsidR="004C6219" w:rsidRDefault="004C6219"/>
    <w:p w14:paraId="0000000B" w14:textId="77777777" w:rsidR="004C6219" w:rsidRDefault="00000000">
      <w:pPr>
        <w:rPr>
          <w:b/>
          <w:bCs/>
        </w:rPr>
      </w:pPr>
      <w:r>
        <w:rPr>
          <w:b/>
          <w:bCs/>
        </w:rPr>
        <w:t>Náplň jednotlivých seminářů:</w:t>
      </w:r>
    </w:p>
    <w:p w14:paraId="0000000C" w14:textId="77777777" w:rsidR="004C6219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Písmo jako prostředek uměleckého vyjádření</w:t>
      </w:r>
    </w:p>
    <w:p w14:paraId="0000000D" w14:textId="77777777" w:rsidR="004C6219" w:rsidRDefault="00000000">
      <w:pPr>
        <w:spacing w:before="240" w:after="240"/>
      </w:pPr>
      <w:r>
        <w:t>Základy významu písma v umělecké a designérské praxi.</w:t>
      </w:r>
    </w:p>
    <w:p w14:paraId="0000000E" w14:textId="77777777" w:rsidR="004C6219" w:rsidRDefault="00000000">
      <w:pPr>
        <w:spacing w:before="240" w:after="240"/>
      </w:pPr>
      <w:r>
        <w:t>Analýza příkladů použití písma ve vizuální kultuře.</w:t>
      </w:r>
    </w:p>
    <w:p w14:paraId="0000000F" w14:textId="77777777" w:rsidR="004C6219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Vybrané kapitoly z historie a současnosti typografie</w:t>
      </w:r>
    </w:p>
    <w:p w14:paraId="00000010" w14:textId="77777777" w:rsidR="004C6219" w:rsidRDefault="00000000">
      <w:pPr>
        <w:spacing w:before="240" w:after="240"/>
      </w:pPr>
      <w:r>
        <w:t>Klíčové momenty z historie typografie a jejich vliv na současný design.</w:t>
      </w:r>
    </w:p>
    <w:p w14:paraId="00000011" w14:textId="77777777" w:rsidR="004C6219" w:rsidRDefault="00000000">
      <w:pPr>
        <w:spacing w:before="240" w:after="240"/>
      </w:pPr>
      <w:r>
        <w:t>Ukázky moderní typografie a současných trendů.</w:t>
      </w:r>
    </w:p>
    <w:p w14:paraId="00000012" w14:textId="77777777" w:rsidR="004C6219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Základní typografická pravidla</w:t>
      </w:r>
    </w:p>
    <w:p w14:paraId="00000013" w14:textId="77777777" w:rsidR="004C6219" w:rsidRDefault="00000000">
      <w:pPr>
        <w:spacing w:before="240" w:after="240"/>
      </w:pPr>
      <w:r>
        <w:t>Typografické zásady: zarovnání, mezery, proporce.</w:t>
      </w:r>
    </w:p>
    <w:p w14:paraId="00000014" w14:textId="77777777" w:rsidR="004C6219" w:rsidRDefault="00000000">
      <w:pPr>
        <w:spacing w:before="240" w:after="240"/>
      </w:pPr>
      <w:r>
        <w:t>Časté chyby a jejich oprava.</w:t>
      </w:r>
    </w:p>
    <w:p w14:paraId="00000015" w14:textId="77777777" w:rsidR="004C6219" w:rsidRDefault="00000000">
      <w:pPr>
        <w:numPr>
          <w:ilvl w:val="0"/>
          <w:numId w:val="1"/>
        </w:numPr>
        <w:spacing w:before="240" w:after="240"/>
        <w:rPr>
          <w:b/>
          <w:bCs/>
        </w:rPr>
      </w:pPr>
      <w:r>
        <w:rPr>
          <w:b/>
          <w:bCs/>
        </w:rPr>
        <w:t xml:space="preserve"> Praktikum v rastrovém editoru</w:t>
      </w:r>
    </w:p>
    <w:p w14:paraId="00000016" w14:textId="77777777" w:rsidR="004C6219" w:rsidRDefault="00000000">
      <w:pPr>
        <w:spacing w:before="240" w:after="240"/>
      </w:pPr>
      <w:r>
        <w:t>Pokročilé techniky úpravy obrázků v bitmapových editorech.</w:t>
      </w:r>
    </w:p>
    <w:p w14:paraId="00000017" w14:textId="77777777" w:rsidR="004C6219" w:rsidRDefault="00000000">
      <w:pPr>
        <w:spacing w:before="240" w:after="240"/>
      </w:pPr>
      <w:r>
        <w:t>Kombinace textu a obrazu v grafických návrzích.</w:t>
      </w:r>
    </w:p>
    <w:p w14:paraId="00000018" w14:textId="77777777" w:rsidR="004C6219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Praktikum ve vektorovém editoru</w:t>
      </w:r>
    </w:p>
    <w:p w14:paraId="00000019" w14:textId="77777777" w:rsidR="004C6219" w:rsidRDefault="00000000">
      <w:pPr>
        <w:spacing w:before="240" w:after="240"/>
      </w:pPr>
      <w:r>
        <w:t>Tvorba vektorových grafických prvků.</w:t>
      </w:r>
    </w:p>
    <w:p w14:paraId="0000001A" w14:textId="77777777" w:rsidR="004C6219" w:rsidRDefault="00000000">
      <w:pPr>
        <w:spacing w:before="240" w:after="240"/>
      </w:pPr>
      <w:r>
        <w:t>Navrhování log, ilustrací a dalších vizuálních komponent.</w:t>
      </w:r>
    </w:p>
    <w:p w14:paraId="0000001B" w14:textId="77777777" w:rsidR="004C6219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Práce v editoru pro sazbu a zlom</w:t>
      </w:r>
    </w:p>
    <w:p w14:paraId="0000001C" w14:textId="77777777" w:rsidR="004C6219" w:rsidRDefault="00000000">
      <w:pPr>
        <w:spacing w:before="240" w:after="240"/>
      </w:pPr>
      <w:r>
        <w:t>Základy práce v programu pro sazbu (Adobe InDesign).</w:t>
      </w:r>
    </w:p>
    <w:p w14:paraId="0000001D" w14:textId="77777777" w:rsidR="004C6219" w:rsidRDefault="00000000">
      <w:pPr>
        <w:spacing w:before="240" w:after="240"/>
      </w:pPr>
      <w:r>
        <w:t>Sazba vícestránkových dokumentů (např. portfolio, publikace).</w:t>
      </w:r>
    </w:p>
    <w:p w14:paraId="0000001E" w14:textId="77777777" w:rsidR="004C6219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Předtisková příprava a barevné profily</w:t>
      </w:r>
    </w:p>
    <w:p w14:paraId="0000001F" w14:textId="77777777" w:rsidR="004C6219" w:rsidRDefault="00000000">
      <w:pPr>
        <w:spacing w:before="240" w:after="240"/>
      </w:pPr>
      <w:r>
        <w:t>Předtisková kontrola, nastavení barevných profilů a export dat.</w:t>
      </w:r>
    </w:p>
    <w:p w14:paraId="00000020" w14:textId="77777777" w:rsidR="004C6219" w:rsidRDefault="00000000">
      <w:pPr>
        <w:spacing w:before="240" w:after="240"/>
      </w:pPr>
      <w:r>
        <w:t>Přehled metod pro optimalizaci výstupu.</w:t>
      </w:r>
    </w:p>
    <w:p w14:paraId="00000021" w14:textId="77777777" w:rsidR="004C6219" w:rsidRDefault="004C6219"/>
    <w:p w14:paraId="00000022" w14:textId="77777777" w:rsidR="004C6219" w:rsidRDefault="004C6219"/>
    <w:p w14:paraId="00000023" w14:textId="77777777" w:rsidR="004C6219" w:rsidRDefault="00000000">
      <w:pPr>
        <w:rPr>
          <w:b/>
          <w:bCs/>
        </w:rPr>
      </w:pPr>
      <w:r>
        <w:rPr>
          <w:b/>
          <w:bCs/>
        </w:rPr>
        <w:t>Požadavky pro udělení zápočtu:</w:t>
      </w:r>
    </w:p>
    <w:p w14:paraId="00000024" w14:textId="77777777" w:rsidR="004C6219" w:rsidRDefault="00000000">
      <w:pPr>
        <w:numPr>
          <w:ilvl w:val="0"/>
          <w:numId w:val="2"/>
        </w:numPr>
      </w:pPr>
      <w:r>
        <w:t>Aktivní účast na minimálně 75 % seminářů.</w:t>
      </w:r>
    </w:p>
    <w:p w14:paraId="00000025" w14:textId="77777777" w:rsidR="004C6219" w:rsidRDefault="00000000">
      <w:pPr>
        <w:numPr>
          <w:ilvl w:val="0"/>
          <w:numId w:val="2"/>
        </w:numPr>
      </w:pPr>
      <w:r>
        <w:t>Odevzdání samostatného projektu na zvolené téma, zahrnující aplikaci písma a práce v grafických editorech.</w:t>
      </w:r>
    </w:p>
    <w:p w14:paraId="00000026" w14:textId="77777777" w:rsidR="004C6219" w:rsidRDefault="00000000">
      <w:pPr>
        <w:numPr>
          <w:ilvl w:val="0"/>
          <w:numId w:val="2"/>
        </w:numPr>
      </w:pPr>
      <w:r>
        <w:t>Prezentace projektu a jeho obhajoba.</w:t>
      </w:r>
    </w:p>
    <w:p w14:paraId="00000027" w14:textId="77777777" w:rsidR="004C6219" w:rsidRDefault="004C6219"/>
    <w:p w14:paraId="00000028" w14:textId="77777777" w:rsidR="004C6219" w:rsidRDefault="004C6219"/>
    <w:p w14:paraId="00000029" w14:textId="77777777" w:rsidR="004C6219" w:rsidRDefault="00000000">
      <w:pPr>
        <w:rPr>
          <w:b/>
          <w:bCs/>
        </w:rPr>
      </w:pPr>
      <w:r>
        <w:rPr>
          <w:b/>
          <w:bCs/>
        </w:rPr>
        <w:t>Literatura:</w:t>
      </w:r>
    </w:p>
    <w:p w14:paraId="0000002A" w14:textId="77777777" w:rsidR="004C6219" w:rsidRDefault="00000000">
      <w:pPr>
        <w:spacing w:before="240" w:after="240"/>
      </w:pPr>
      <w:r>
        <w:t>Základní literatura:</w:t>
      </w:r>
    </w:p>
    <w:p w14:paraId="0000002B" w14:textId="78B04975" w:rsidR="004C6219" w:rsidRDefault="00000000">
      <w:pPr>
        <w:spacing w:before="240" w:after="240"/>
        <w:ind w:left="720"/>
      </w:pPr>
      <w:r>
        <w:t>Kresba, Kresba. Česká kresba 80. let ze sbírek členských galerií RG ČR. Plzeň: Západočeská galerie, 2004. ISBN 80-903422-1-3.</w:t>
      </w:r>
    </w:p>
    <w:p w14:paraId="0000002C" w14:textId="77777777" w:rsidR="004C6219" w:rsidRDefault="00000000">
      <w:pPr>
        <w:spacing w:before="240" w:after="240"/>
        <w:ind w:left="720"/>
      </w:pPr>
      <w:r>
        <w:t>CHORÝ, Tomáš. Vybrané kapitoly z typografie: Základní pojmy a pravidla. Olomouc: Univerzita Palackého v Olomouci, 2007. ISBN 978-80-244-1872-8.</w:t>
      </w:r>
    </w:p>
    <w:p w14:paraId="0000002D" w14:textId="77777777" w:rsidR="004C6219" w:rsidRDefault="00000000">
      <w:pPr>
        <w:spacing w:before="240" w:after="240"/>
      </w:pPr>
      <w:r>
        <w:t>Doporučená literatura:</w:t>
      </w:r>
    </w:p>
    <w:p w14:paraId="0000002E" w14:textId="77777777" w:rsidR="004C6219" w:rsidRDefault="00000000">
      <w:pPr>
        <w:spacing w:before="240" w:after="240"/>
        <w:ind w:firstLine="720"/>
      </w:pPr>
      <w:proofErr w:type="spellStart"/>
      <w:r>
        <w:t>Dabner</w:t>
      </w:r>
      <w:proofErr w:type="spellEnd"/>
      <w:r>
        <w:t xml:space="preserve">, David. Grafický design v praxi. Praha: </w:t>
      </w:r>
      <w:proofErr w:type="spellStart"/>
      <w:r>
        <w:t>Slovart</w:t>
      </w:r>
      <w:proofErr w:type="spellEnd"/>
      <w:r>
        <w:t>, 2004. ISBN 80-7209-597-8.</w:t>
      </w:r>
    </w:p>
    <w:p w14:paraId="0000002F" w14:textId="77777777" w:rsidR="004C6219" w:rsidRDefault="00000000">
      <w:pPr>
        <w:spacing w:before="240" w:after="240"/>
        <w:ind w:left="720"/>
      </w:pPr>
      <w:r>
        <w:t>DUSONG, Jean-Luc a Fabienne SIEGWART. Typografie: od olova k počítačům. Praha: Svojtka a Vašut, 1997. ISBN 80-7180-296-4.</w:t>
      </w:r>
    </w:p>
    <w:p w14:paraId="00000030" w14:textId="77777777" w:rsidR="004C6219" w:rsidRDefault="00000000">
      <w:pPr>
        <w:spacing w:before="240" w:after="240"/>
        <w:ind w:left="720"/>
      </w:pPr>
      <w:r>
        <w:t xml:space="preserve">ADAMS, Sean, Peter DAWSON, John FOSTER a Tony SEDDON. 365 přikázání grafického designu: sbírka ctností i hříchů pro grafické designéry. Praha: </w:t>
      </w:r>
      <w:proofErr w:type="spellStart"/>
      <w:r>
        <w:t>Slovart</w:t>
      </w:r>
      <w:proofErr w:type="spellEnd"/>
      <w:r>
        <w:t>, 2018. ISBN 978-80-7529-554-5.</w:t>
      </w:r>
    </w:p>
    <w:p w14:paraId="00000031" w14:textId="77777777" w:rsidR="004C6219" w:rsidRDefault="004C6219">
      <w:pPr>
        <w:rPr>
          <w:b/>
          <w:bCs/>
        </w:rPr>
      </w:pPr>
    </w:p>
    <w:sectPr w:rsidR="004C621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658CC5-1948-4A43-821B-7486C5B9D1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E149CD0-1199-CD40-9B8C-5635E03EDB2B}"/>
    <w:embedBold r:id="rId3" w:fontKey="{F1E6DA63-CC8A-2044-916B-5B3DE2EF5D9E}"/>
    <w:embedItalic r:id="rId4" w:fontKey="{C3659813-8E62-1B4A-8779-6604E5E74C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0E12E17-C142-9541-939D-8316C734A9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7980E2-812F-C046-890F-A16E60E714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B8142A"/>
    <w:multiLevelType w:val="multilevel"/>
    <w:tmpl w:val="7B10A26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C8E19B3"/>
    <w:multiLevelType w:val="multilevel"/>
    <w:tmpl w:val="1F78B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1335224">
    <w:abstractNumId w:val="0"/>
  </w:num>
  <w:num w:numId="2" w16cid:durableId="83927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219"/>
    <w:rsid w:val="004C6219"/>
    <w:rsid w:val="007206EA"/>
    <w:rsid w:val="00D248B5"/>
    <w:rsid w:val="00F2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673E82"/>
  <w15:docId w15:val="{CAB83C5C-8F9B-444F-B212-E178BF1F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378</Words>
  <Characters>2321</Characters>
  <Application>Microsoft Office Word</Application>
  <DocSecurity>0</DocSecurity>
  <Lines>37</Lines>
  <Paragraphs>10</Paragraphs>
  <ScaleCrop>false</ScaleCrop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Dagmar Myšáková</cp:lastModifiedBy>
  <cp:revision>3</cp:revision>
  <dcterms:created xsi:type="dcterms:W3CDTF">2026-02-19T10:23:00Z</dcterms:created>
  <dcterms:modified xsi:type="dcterms:W3CDTF">2026-02-19T10:30:00Z</dcterms:modified>
</cp:coreProperties>
</file>